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20"/>
        </w:tabs>
        <w:autoSpaceDE w:val="0"/>
        <w:autoSpaceDN w:val="0"/>
        <w:adjustRightInd w:val="0"/>
        <w:spacing w:line="380" w:lineRule="exact"/>
        <w:ind w:firstLine="560" w:firstLineChars="200"/>
        <w:jc w:val="center"/>
        <w:rPr>
          <w:rFonts w:ascii="黑体" w:hAnsi="宋体" w:eastAsia="黑体" w:cs="宋体"/>
          <w:bCs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28"/>
          <w:szCs w:val="28"/>
        </w:rPr>
        <w:t>“三好学生标兵”评分参考细则</w:t>
      </w:r>
    </w:p>
    <w:tbl>
      <w:tblPr>
        <w:tblStyle w:val="3"/>
        <w:tblpPr w:leftFromText="180" w:rightFromText="180" w:vertAnchor="text" w:horzAnchor="page" w:tblpXSpec="center" w:tblpY="304"/>
        <w:tblW w:w="75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600"/>
        <w:gridCol w:w="90"/>
        <w:gridCol w:w="660"/>
        <w:gridCol w:w="7"/>
        <w:gridCol w:w="4460"/>
        <w:gridCol w:w="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评分项目</w:t>
            </w:r>
          </w:p>
        </w:tc>
        <w:tc>
          <w:tcPr>
            <w:tcW w:w="581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评 分 依 据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思想道德15分</w:t>
            </w:r>
          </w:p>
        </w:tc>
        <w:tc>
          <w:tcPr>
            <w:tcW w:w="1357" w:type="dxa"/>
            <w:gridSpan w:val="4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基础分数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思想进步，品德优秀。10分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加分项目</w:t>
            </w:r>
          </w:p>
        </w:tc>
        <w:tc>
          <w:tcPr>
            <w:tcW w:w="6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各级表彰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获省级以上（含省级）表彰。5分</w:t>
            </w: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获院级表彰。3分</w:t>
            </w: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系级表彰。1分</w:t>
            </w: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学习成绩35分</w:t>
            </w:r>
          </w:p>
        </w:tc>
        <w:tc>
          <w:tcPr>
            <w:tcW w:w="1357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基础分数</w:t>
            </w:r>
          </w:p>
        </w:tc>
        <w:tc>
          <w:tcPr>
            <w:tcW w:w="44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能够出色地完成学习任务，并起模范带头作用。20分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加分项目</w:t>
            </w:r>
          </w:p>
        </w:tc>
        <w:tc>
          <w:tcPr>
            <w:tcW w:w="667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学年平均</w:t>
            </w:r>
          </w:p>
        </w:tc>
        <w:tc>
          <w:tcPr>
            <w:tcW w:w="44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80分以下（加0分）、80分（5分）、81分（6分）、82分（7分）、83分（8分）、84分（9分）、85分（10分）、86分（11分）、87分（12分）、88分（13分）、89分（14分）、90分及以上（15分）、</w:t>
            </w: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文体实践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357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基础分数</w:t>
            </w:r>
          </w:p>
        </w:tc>
        <w:tc>
          <w:tcPr>
            <w:tcW w:w="44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积极参加各类文体、社会实践等活动。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加分项目</w:t>
            </w:r>
          </w:p>
        </w:tc>
        <w:tc>
          <w:tcPr>
            <w:tcW w:w="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竞赛等级</w:t>
            </w:r>
          </w:p>
        </w:tc>
        <w:tc>
          <w:tcPr>
            <w:tcW w:w="44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国家级一等奖10分，二等奖8分，三等奖6分</w:t>
            </w: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省级一等奖6分，二等奖5分，三等奖4分</w:t>
            </w: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院级一等奖3分，二等奖2分，三等奖1分</w:t>
            </w: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系级一等奖1分，二等奖0.5分。三等奖0.25分</w:t>
            </w: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社会实践</w:t>
            </w:r>
          </w:p>
        </w:tc>
        <w:tc>
          <w:tcPr>
            <w:tcW w:w="4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参与市院级以上文体或学科竞赛活动志愿者服务每次1分（此项最多不超过5分）</w:t>
            </w: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作品发表</w:t>
            </w:r>
          </w:p>
        </w:tc>
        <w:tc>
          <w:tcPr>
            <w:tcW w:w="4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国家级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分，省部级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分，市院级1分</w:t>
            </w:r>
          </w:p>
        </w:tc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任职工作10分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基础分数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工作积极努力，认真负责，能够按时完成各项任务。4分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加分项目</w:t>
            </w:r>
          </w:p>
        </w:tc>
        <w:tc>
          <w:tcPr>
            <w:tcW w:w="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工作能力</w:t>
            </w:r>
          </w:p>
        </w:tc>
        <w:tc>
          <w:tcPr>
            <w:tcW w:w="44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院、系学生会主席；团总支副书记等4分</w:t>
            </w: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学生会副主席、部长；学生党支部委员；团总支委员等3分</w:t>
            </w: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副部长，班长、团支书等2分</w:t>
            </w: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其他干部1分</w:t>
            </w: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获奖</w:t>
            </w:r>
          </w:p>
        </w:tc>
        <w:tc>
          <w:tcPr>
            <w:tcW w:w="4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所在班级荣获优秀班集体、优秀团支部等集体荣誉1分</w:t>
            </w:r>
          </w:p>
        </w:tc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评优评奖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加分项目</w:t>
            </w:r>
          </w:p>
        </w:tc>
        <w:tc>
          <w:tcPr>
            <w:tcW w:w="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荣誉等级</w:t>
            </w:r>
          </w:p>
        </w:tc>
        <w:tc>
          <w:tcPr>
            <w:tcW w:w="4460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获国家奖学金。10分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获省级以上（含省级）荣誉。5分</w:t>
            </w: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院级荣誉3分（二等奖学金2分）</w:t>
            </w: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各职能部门、系级荣誉1分</w:t>
            </w: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创新创业1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加分项目</w:t>
            </w:r>
          </w:p>
        </w:tc>
        <w:tc>
          <w:tcPr>
            <w:tcW w:w="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竞赛等级</w:t>
            </w:r>
          </w:p>
        </w:tc>
        <w:tc>
          <w:tcPr>
            <w:tcW w:w="4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国家级一等奖10分，二等奖8分，三等奖6分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省级一等奖6分，二等奖5分，三等奖4分</w:t>
            </w: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院级一等奖3分，二等奖2分，三等奖1分</w:t>
            </w: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系级一等奖1分，二等奖0.5分。三等奖0.25分</w:t>
            </w: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自主创业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法人加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分，主要合伙人加3分。</w:t>
            </w: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创新发明</w:t>
            </w:r>
          </w:p>
        </w:tc>
        <w:tc>
          <w:tcPr>
            <w:tcW w:w="4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发明类加1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分，实用新型类加6分，外观设计类加6分</w:t>
            </w:r>
          </w:p>
        </w:tc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注： 1、项目得分=基础分+加分项目累积分；每一评分项目最后得分不得超过该项所占分数；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5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2、同一项活动，加最高级别分，不同项活动可重复加分；同一赛事不能在不同评分项目重复加分。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75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3、思想道德项目含见义勇为、先进共产党员等荣誉表彰；文体竞赛项目含外语竞赛、数学竞赛、未教赛、广告设计大赛、普通话大赛、歌咏比赛、科技竞赛、体育竞赛等奖项（全国性比赛要根据赛区和承办单位具体情况确定比赛级别）；评优评奖项目含国家奖学金、省三好、院级三好、奖学金、优干、优团等；创新创业竞赛项目含职业规划大赛、“互联网+”创新创业大赛、“创青春”大学生创业大赛等。赛事认证参照最新安徽省大学生学科和技能竞赛部分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A、B类项目表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，未经认证的赛事不作为加分依据（包括志愿者）。</w:t>
            </w:r>
          </w:p>
          <w:p>
            <w:pPr>
              <w:widowControl/>
              <w:spacing w:line="380" w:lineRule="exact"/>
              <w:ind w:firstLine="525" w:firstLineChars="25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、自主创业法人以营业执照为准，主要合伙人须提供入股协议书、入股转账凭证，普通工作人员不得认定为合伙人进行加分。若无营业执照须提供固定经营场地三个月以上房屋租赁合同（暂由学院提供场地的由实际管理单位开具证明）、三个月以上公司银行流水、实际经营照片，申请人一律按照合伙人标准加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5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、评分细则仅对同一学年度所获奖项进行量化评分；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5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、学习成绩只计算必修课成绩，并按分数的四舍五入取整数；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、总分由各评分项目直接累加，不需考虑权重；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、本细则由学生处负责解释。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Amber</cp:lastModifiedBy>
  <cp:lastPrinted>2018-11-26T00:51:01Z</cp:lastPrinted>
  <dcterms:modified xsi:type="dcterms:W3CDTF">2018-11-26T00:56:54Z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